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A029D6" w14:textId="77777777" w:rsidR="00487445" w:rsidRDefault="00487445">
      <w:pPr>
        <w:pStyle w:val="sanxttl"/>
        <w:jc w:val="right"/>
        <w:rPr>
          <w:color w:val="auto"/>
          <w:sz w:val="12"/>
          <w:szCs w:val="12"/>
        </w:rPr>
      </w:pPr>
      <w:r>
        <w:rPr>
          <w:b w:val="0"/>
          <w:bCs/>
          <w:color w:val="auto"/>
          <w:sz w:val="12"/>
          <w:szCs w:val="12"/>
        </w:rPr>
        <w:t>Anexa nr. 1 la procedură</w:t>
      </w:r>
    </w:p>
    <w:p w14:paraId="0B71BB88" w14:textId="77777777" w:rsidR="00487445" w:rsidRDefault="00487445">
      <w:pPr>
        <w:pStyle w:val="spar"/>
        <w:ind w:left="28" w:right="28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CERERE</w:t>
      </w:r>
      <w:r>
        <w:rPr>
          <w:rFonts w:ascii="Verdana" w:hAnsi="Verdana" w:cs="Verdana"/>
          <w:color w:val="000000"/>
          <w:sz w:val="20"/>
          <w:szCs w:val="20"/>
        </w:rPr>
        <w:br/>
        <w:t>de acordare a eșalonării la plată</w:t>
      </w:r>
    </w:p>
    <w:p w14:paraId="2533FA25" w14:textId="77777777" w:rsidR="00487445" w:rsidRDefault="00487445">
      <w:pPr>
        <w:pStyle w:val="spar"/>
        <w:ind w:left="0"/>
        <w:jc w:val="center"/>
        <w:rPr>
          <w:rFonts w:ascii="Verdana" w:hAnsi="Verdana" w:cs="Verdana"/>
          <w:sz w:val="20"/>
          <w:szCs w:val="20"/>
        </w:rPr>
      </w:pPr>
    </w:p>
    <w:p w14:paraId="56101796" w14:textId="77777777" w:rsidR="00487445" w:rsidRDefault="00487445" w:rsidP="00DE2CF2">
      <w:pPr>
        <w:pBdr>
          <w:top w:val="dotted" w:sz="6" w:space="0" w:color="FEFEFE"/>
          <w:left w:val="dotted" w:sz="6" w:space="11" w:color="FEFEFE"/>
          <w:bottom w:val="dotted" w:sz="6" w:space="2" w:color="FEFEFE"/>
          <w:right w:val="dotted" w:sz="6" w:space="0" w:color="FEFEFE"/>
        </w:pBdr>
        <w:ind w:firstLine="420"/>
        <w:rPr>
          <w:color w:val="000000"/>
          <w:szCs w:val="18"/>
        </w:rPr>
      </w:pPr>
      <w:r>
        <w:rPr>
          <w:rStyle w:val="slitttl1"/>
          <w:rFonts w:eastAsia="SimSun"/>
          <w:color w:val="auto"/>
          <w:sz w:val="20"/>
          <w:szCs w:val="20"/>
        </w:rPr>
        <w:t>A.</w:t>
      </w:r>
      <w:r>
        <w:rPr>
          <w:rFonts w:eastAsia="SimSun"/>
          <w:color w:val="000000"/>
          <w:sz w:val="20"/>
          <w:szCs w:val="20"/>
        </w:rPr>
        <w:t xml:space="preserve"> </w:t>
      </w:r>
      <w:r>
        <w:rPr>
          <w:rFonts w:eastAsia="SimSun"/>
          <w:szCs w:val="18"/>
        </w:rPr>
        <w:t>Date de identificare a debitorului</w:t>
      </w:r>
    </w:p>
    <w:p w14:paraId="4265AD88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Cod de identificare fiscală .................................................</w:t>
      </w:r>
    </w:p>
    <w:p w14:paraId="51BF24A7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Denumirea/Numele şi prenumele .....................................................</w:t>
      </w:r>
    </w:p>
    <w:p w14:paraId="2CEE0A3D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Domiciliul fiscal: judeţul/sectorul .............................., localitatea ............................, </w:t>
      </w:r>
      <w:r>
        <w:rPr>
          <w:rFonts w:ascii="Verdana" w:hAnsi="Verdana" w:cs="Verdana"/>
          <w:sz w:val="18"/>
          <w:szCs w:val="18"/>
        </w:rPr>
        <w:tab/>
        <w:t>str. .................. nr. ........., bl. ......., sc. ......, ap. ........</w:t>
      </w:r>
    </w:p>
    <w:p w14:paraId="430B8B65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Telefon..........................................., fax................................, e-mail ............................................</w:t>
      </w:r>
    </w:p>
    <w:p w14:paraId="2CEF753D" w14:textId="77777777" w:rsidR="00487445" w:rsidRDefault="00487445">
      <w:pPr>
        <w:pStyle w:val="spar"/>
        <w:ind w:left="0" w:firstLine="420"/>
        <w:rPr>
          <w:rFonts w:ascii="Verdana" w:hAnsi="Verdana" w:cs="Verdana"/>
          <w:sz w:val="10"/>
          <w:szCs w:val="10"/>
        </w:rPr>
      </w:pPr>
    </w:p>
    <w:p w14:paraId="79716CF0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Cod de identificare fiscală pentru sediile secundare : .............................................................</w:t>
      </w:r>
    </w:p>
    <w:p w14:paraId="0F6D33D8" w14:textId="77777777" w:rsidR="00487445" w:rsidRDefault="00487445">
      <w:pPr>
        <w:pStyle w:val="spar"/>
        <w:ind w:firstLine="4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Codul de înregistrare fiscală atribuit de organul fiscal/Codul unic de înregistrare atribuit potrivit legii  speciale pentru persoane fizice care desfăşoară şi activităţi economice în mod independent sau exercită profesii libere sub alte forme decât </w:t>
      </w:r>
      <w:r>
        <w:rPr>
          <w:rFonts w:ascii="Verdana" w:hAnsi="Verdana" w:cs="Verdana"/>
          <w:sz w:val="16"/>
          <w:szCs w:val="16"/>
        </w:rPr>
        <w:tab/>
        <w:t>asocieri  .................................................................................</w:t>
      </w:r>
    </w:p>
    <w:p w14:paraId="6B6A944C" w14:textId="77777777" w:rsidR="00487445" w:rsidRDefault="00487445">
      <w:pPr>
        <w:pBdr>
          <w:top w:val="dotted" w:sz="6" w:space="0" w:color="FEFEFE"/>
          <w:left w:val="dotted" w:sz="6" w:space="11" w:color="FEFEFE"/>
          <w:bottom w:val="dotted" w:sz="6" w:space="0" w:color="FEFEFE"/>
          <w:right w:val="dotted" w:sz="6" w:space="0" w:color="FEFEFE"/>
        </w:pBdr>
        <w:ind w:firstLine="420"/>
        <w:rPr>
          <w:color w:val="000000"/>
          <w:szCs w:val="18"/>
        </w:rPr>
      </w:pPr>
      <w:r>
        <w:rPr>
          <w:rStyle w:val="slitttl1"/>
          <w:rFonts w:eastAsia="SimSun"/>
          <w:color w:val="auto"/>
          <w:szCs w:val="18"/>
        </w:rPr>
        <w:t>B.</w:t>
      </w:r>
      <w:r>
        <w:rPr>
          <w:rFonts w:eastAsia="SimSun"/>
          <w:szCs w:val="18"/>
        </w:rPr>
        <w:t xml:space="preserve"> Datele de identificare a împuternicitului/reprezentantului legal/reprezentantului fiscal</w:t>
      </w:r>
    </w:p>
    <w:p w14:paraId="72C8159A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Denumirea/Numele şi prenumele .................................Adresa .........................................</w:t>
      </w:r>
    </w:p>
    <w:p w14:paraId="00F1A7AA" w14:textId="77777777" w:rsidR="00487445" w:rsidRDefault="00487445">
      <w:pPr>
        <w:pStyle w:val="spar"/>
        <w:ind w:left="0" w:firstLine="4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Codul de identificare fiscală ...............................................</w:t>
      </w:r>
    </w:p>
    <w:p w14:paraId="51B9DBD4" w14:textId="77777777" w:rsidR="00487445" w:rsidRDefault="00487445">
      <w:pPr>
        <w:pBdr>
          <w:top w:val="dotted" w:sz="6" w:space="0" w:color="FEFEFE"/>
          <w:left w:val="dotted" w:sz="6" w:space="11" w:color="FEFEFE"/>
          <w:bottom w:val="dotted" w:sz="6" w:space="0" w:color="FEFEFE"/>
          <w:right w:val="dotted" w:sz="6" w:space="0" w:color="FEFEFE"/>
        </w:pBdr>
        <w:ind w:firstLine="420"/>
        <w:rPr>
          <w:rFonts w:eastAsia="SimSun"/>
          <w:szCs w:val="18"/>
        </w:rPr>
      </w:pPr>
      <w:r>
        <w:rPr>
          <w:rStyle w:val="slitttl1"/>
          <w:rFonts w:eastAsia="SimSun"/>
          <w:color w:val="auto"/>
          <w:szCs w:val="18"/>
        </w:rPr>
        <w:t>C.</w:t>
      </w:r>
      <w:r>
        <w:rPr>
          <w:rFonts w:eastAsia="SimSun"/>
          <w:szCs w:val="18"/>
        </w:rPr>
        <w:t xml:space="preserve"> Obiectul cererii*     </w:t>
      </w:r>
      <w:r>
        <w:rPr>
          <w:rFonts w:eastAsia="SimSun"/>
          <w:szCs w:val="18"/>
        </w:rPr>
        <w:tab/>
      </w:r>
      <w:r>
        <w:rPr>
          <w:rFonts w:eastAsia="SimSun"/>
          <w:szCs w:val="18"/>
        </w:rPr>
        <w:tab/>
      </w:r>
      <w:r>
        <w:rPr>
          <w:rFonts w:eastAsia="SimSun"/>
          <w:szCs w:val="18"/>
        </w:rPr>
        <w:tab/>
      </w:r>
      <w:r>
        <w:rPr>
          <w:rFonts w:eastAsia="SimSun"/>
          <w:szCs w:val="18"/>
        </w:rPr>
        <w:tab/>
      </w:r>
      <w:r>
        <w:rPr>
          <w:rFonts w:eastAsia="SimSun"/>
          <w:szCs w:val="18"/>
        </w:rPr>
        <w:tab/>
      </w:r>
      <w:r>
        <w:rPr>
          <w:rFonts w:eastAsia="SimSun"/>
          <w:szCs w:val="18"/>
        </w:rPr>
        <w:tab/>
      </w:r>
      <w:r>
        <w:rPr>
          <w:rFonts w:eastAsia="SimSun"/>
          <w:szCs w:val="18"/>
        </w:rPr>
        <w:tab/>
      </w:r>
    </w:p>
    <w:p w14:paraId="62334143" w14:textId="77777777" w:rsidR="00487445" w:rsidRDefault="00487445">
      <w:pPr>
        <w:ind w:firstLine="420"/>
        <w:rPr>
          <w:sz w:val="16"/>
        </w:rPr>
      </w:pPr>
      <w:r>
        <w:rPr>
          <w:rFonts w:eastAsia="SimSun"/>
          <w:sz w:val="16"/>
        </w:rPr>
        <w:t xml:space="preserve">În temeiul prevederilor </w:t>
      </w:r>
      <w:hyperlink r:id="rId4" w:history="1">
        <w:r>
          <w:rPr>
            <w:rStyle w:val="Hyperlink"/>
            <w:rFonts w:eastAsia="SimSun"/>
            <w:color w:val="auto"/>
            <w:sz w:val="16"/>
            <w:u w:val="none"/>
          </w:rPr>
          <w:t>cap. I „Înlesniri la plată pentru obligațiile bugetare datorate după data declarării stării de urgență, administrate de organul fiscal central“ din Ordonanța de urgență a Guvernului nr. 181/2020</w:t>
        </w:r>
      </w:hyperlink>
      <w:r>
        <w:rPr>
          <w:rFonts w:eastAsia="SimSun"/>
          <w:sz w:val="16"/>
        </w:rPr>
        <w:t xml:space="preserve"> privind unele măsuri fiscal-bugetare, pentru modificarea și completarea unor acte normative, precum și pentru prorogarea unor termene, și ale </w:t>
      </w:r>
      <w:hyperlink r:id="rId5" w:history="1">
        <w:r>
          <w:rPr>
            <w:rStyle w:val="Hyperlink"/>
            <w:rFonts w:eastAsia="SimSun"/>
            <w:color w:val="auto"/>
            <w:sz w:val="16"/>
            <w:u w:val="none"/>
          </w:rPr>
          <w:t>Ordinului președintelui Agenției Naționale de Administrare Fiscală nr. 3.896/2020</w:t>
        </w:r>
      </w:hyperlink>
      <w:r>
        <w:rPr>
          <w:rFonts w:eastAsia="SimSun"/>
          <w:sz w:val="16"/>
        </w:rPr>
        <w:t xml:space="preserve"> pentru aprobarea Procedurii de acordare a eșalonării la plată de către organul fiscal central, precum și pentru modificarea </w:t>
      </w:r>
      <w:hyperlink r:id="rId6" w:history="1">
        <w:r>
          <w:rPr>
            <w:rStyle w:val="Hyperlink"/>
            <w:rFonts w:eastAsia="SimSun"/>
            <w:color w:val="auto"/>
            <w:sz w:val="16"/>
            <w:u w:val="none"/>
          </w:rPr>
          <w:t>anexei nr. 2 la Ordinul președintelui Agenției Naționale de Administrare Fiscală nr. 90/2016</w:t>
        </w:r>
      </w:hyperlink>
      <w:r>
        <w:rPr>
          <w:rFonts w:eastAsia="SimSun"/>
          <w:sz w:val="16"/>
        </w:rPr>
        <w:t xml:space="preserve"> pentru aprobarea conținutului cererii de acordare a eșalonării la plată și a documentelor justificative anexate acesteia, precum și a Procedurii de aplicare a acordării eșalonării la plată de către organul fiscal central, solicit^1)</w:t>
      </w:r>
    </w:p>
    <w:tbl>
      <w:tblPr>
        <w:tblW w:w="0" w:type="auto"/>
        <w:tblCellSpacing w:w="15" w:type="dxa"/>
        <w:tblInd w:w="3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9416"/>
      </w:tblGrid>
      <w:tr w:rsidR="00487445" w14:paraId="0ACBA6AB" w14:textId="77777777">
        <w:trPr>
          <w:tblCellSpacing w:w="15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8632" w14:textId="77777777" w:rsidR="00487445" w:rsidRDefault="00487445">
            <w:pPr>
              <w:rPr>
                <w:rFonts w:ascii="SimSun" w:hint="eastAsia"/>
                <w:color w:val="000000"/>
                <w:sz w:val="24"/>
                <w:szCs w:val="24"/>
              </w:rPr>
            </w:pPr>
          </w:p>
        </w:tc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2AB8" w14:textId="77777777" w:rsidR="00487445" w:rsidRDefault="00487445">
            <w:pPr>
              <w:rPr>
                <w:sz w:val="16"/>
              </w:rPr>
            </w:pPr>
            <w:r>
              <w:rPr>
                <w:rFonts w:eastAsia="SimSun"/>
                <w:sz w:val="16"/>
              </w:rPr>
              <w:t xml:space="preserve">eșalonare la plată a obligațiilor fiscale, pe o perioadă de ................. luni^2), conform </w:t>
            </w:r>
            <w:hyperlink r:id="rId7" w:history="1">
              <w:r>
                <w:rPr>
                  <w:rStyle w:val="Hyperlink"/>
                  <w:rFonts w:eastAsia="SimSun"/>
                  <w:color w:val="auto"/>
                  <w:sz w:val="16"/>
                  <w:u w:val="none"/>
                </w:rPr>
                <w:t>art. 1 alin. (1) din Ordonanța de urgență a Guvernului nr. 181/2020</w:t>
              </w:r>
            </w:hyperlink>
          </w:p>
        </w:tc>
      </w:tr>
      <w:tr w:rsidR="00487445" w14:paraId="79F7D752" w14:textId="77777777">
        <w:trPr>
          <w:tblCellSpacing w:w="15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AF16" w14:textId="77777777" w:rsidR="00487445" w:rsidRDefault="00487445">
            <w:pPr>
              <w:rPr>
                <w:rFonts w:ascii="SimSun" w:hint="eastAsia"/>
                <w:color w:val="000000"/>
                <w:sz w:val="24"/>
                <w:szCs w:val="24"/>
              </w:rPr>
            </w:pPr>
          </w:p>
        </w:tc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AA4F9" w14:textId="77777777" w:rsidR="00487445" w:rsidRDefault="00487445">
            <w:pPr>
              <w:rPr>
                <w:sz w:val="16"/>
              </w:rPr>
            </w:pPr>
            <w:r>
              <w:rPr>
                <w:rFonts w:eastAsia="SimSun"/>
                <w:sz w:val="16"/>
              </w:rPr>
              <w:t xml:space="preserve">eșalonare la plată a obligațiilor fiscale, pe o perioadă de .................. luni^2), conform </w:t>
            </w:r>
            <w:hyperlink r:id="rId8" w:history="1">
              <w:r>
                <w:rPr>
                  <w:rStyle w:val="Hyperlink"/>
                  <w:rFonts w:eastAsia="SimSun"/>
                  <w:color w:val="auto"/>
                  <w:sz w:val="16"/>
                  <w:u w:val="none"/>
                </w:rPr>
                <w:t>art. 1 alin. (11) din Ordonanța de urgență a Guvernului nr. 181/2020</w:t>
              </w:r>
            </w:hyperlink>
          </w:p>
        </w:tc>
      </w:tr>
      <w:tr w:rsidR="00487445" w14:paraId="7AE3F6CE" w14:textId="77777777">
        <w:trPr>
          <w:tblCellSpacing w:w="15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C5016" w14:textId="77777777" w:rsidR="00487445" w:rsidRDefault="00487445">
            <w:pPr>
              <w:rPr>
                <w:rFonts w:ascii="SimSun" w:hint="eastAsia"/>
                <w:color w:val="000000"/>
                <w:sz w:val="24"/>
                <w:szCs w:val="24"/>
              </w:rPr>
            </w:pPr>
          </w:p>
        </w:tc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93A07" w14:textId="77777777" w:rsidR="00487445" w:rsidRDefault="00487445">
            <w:pPr>
              <w:rPr>
                <w:sz w:val="16"/>
              </w:rPr>
            </w:pPr>
            <w:r>
              <w:rPr>
                <w:rFonts w:eastAsia="SimSun"/>
                <w:sz w:val="16"/>
              </w:rPr>
              <w:t xml:space="preserve">menținere a valabilității eșalonării la plată și/sau a amânării la plată a penalităților de nedeclarare, conform </w:t>
            </w:r>
            <w:hyperlink r:id="rId9" w:history="1">
              <w:r>
                <w:rPr>
                  <w:rStyle w:val="Hyperlink"/>
                  <w:rFonts w:eastAsia="SimSun"/>
                  <w:color w:val="auto"/>
                  <w:sz w:val="16"/>
                  <w:u w:val="none"/>
                </w:rPr>
                <w:t>art. 10 din Ordonanța de urgență a Guvernului nr. 181/2020</w:t>
              </w:r>
            </w:hyperlink>
          </w:p>
        </w:tc>
      </w:tr>
      <w:tr w:rsidR="00487445" w14:paraId="6233F120" w14:textId="77777777">
        <w:trPr>
          <w:tblCellSpacing w:w="15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3BFE" w14:textId="77777777" w:rsidR="00487445" w:rsidRDefault="00487445">
            <w:pPr>
              <w:rPr>
                <w:rFonts w:ascii="SimSun" w:hint="eastAsia"/>
                <w:color w:val="000000"/>
                <w:sz w:val="24"/>
                <w:szCs w:val="24"/>
              </w:rPr>
            </w:pPr>
          </w:p>
        </w:tc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3C31" w14:textId="77777777" w:rsidR="00487445" w:rsidRDefault="00487445">
            <w:pPr>
              <w:rPr>
                <w:sz w:val="16"/>
              </w:rPr>
            </w:pPr>
            <w:r>
              <w:rPr>
                <w:rFonts w:eastAsia="SimSun"/>
                <w:sz w:val="16"/>
              </w:rPr>
              <w:t xml:space="preserve">modificare a deciziei de eșalonare la plată și/sau a deciziei de amânare la plată a penalităților de nedeclarare, cu acordarea eșalonării la plată pe o perioadă de ……............. luni^2), conform </w:t>
            </w:r>
            <w:hyperlink r:id="rId10" w:history="1">
              <w:r>
                <w:rPr>
                  <w:rStyle w:val="Hyperlink"/>
                  <w:rFonts w:eastAsia="SimSun"/>
                  <w:color w:val="auto"/>
                  <w:sz w:val="16"/>
                  <w:u w:val="none"/>
                </w:rPr>
                <w:t>art. 5 din Ordonanța de urgență a Guvernului nr. 181/2020</w:t>
              </w:r>
            </w:hyperlink>
          </w:p>
        </w:tc>
      </w:tr>
    </w:tbl>
    <w:p w14:paraId="7DB643D8" w14:textId="77777777" w:rsidR="00487445" w:rsidRDefault="00487445">
      <w:pPr>
        <w:ind w:firstLine="420"/>
        <w:rPr>
          <w:szCs w:val="18"/>
        </w:rPr>
      </w:pPr>
      <w:r>
        <w:rPr>
          <w:rFonts w:eastAsia="SimSun"/>
          <w:b/>
          <w:bCs/>
          <w:vanish/>
          <w:color w:val="000000"/>
          <w:szCs w:val="18"/>
        </w:rPr>
        <w:t> ... </w:t>
      </w:r>
      <w:r>
        <w:rPr>
          <w:rFonts w:eastAsia="SimSun"/>
          <w:b/>
          <w:bCs/>
          <w:color w:val="000000"/>
          <w:szCs w:val="18"/>
        </w:rPr>
        <w:t>D.</w:t>
      </w:r>
      <w:r>
        <w:rPr>
          <w:rFonts w:eastAsia="SimSun"/>
          <w:color w:val="000000"/>
          <w:szCs w:val="18"/>
        </w:rPr>
        <w:t xml:space="preserve"> Solicit plata diferențiată a ratelor, iar propunerea de grafic este următoarea: </w:t>
      </w:r>
    </w:p>
    <w:tbl>
      <w:tblPr>
        <w:tblW w:w="0" w:type="auto"/>
        <w:tblCellSpacing w:w="15" w:type="dxa"/>
        <w:tblInd w:w="3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8"/>
        <w:gridCol w:w="7523"/>
      </w:tblGrid>
      <w:tr w:rsidR="00487445" w14:paraId="4B6C9EB5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5B2E6" w14:textId="77777777" w:rsidR="00487445" w:rsidRDefault="00487445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Rata lunară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CFE17" w14:textId="77777777" w:rsidR="00487445" w:rsidRDefault="00487445">
            <w:pPr>
              <w:jc w:val="center"/>
              <w:rPr>
                <w:color w:val="000000"/>
                <w:sz w:val="16"/>
              </w:rPr>
            </w:pPr>
            <w:r>
              <w:rPr>
                <w:rFonts w:eastAsia="SimSun"/>
                <w:color w:val="000000"/>
                <w:sz w:val="16"/>
              </w:rPr>
              <w:t>Procent aferent fiecărei rate lunare (principal și accesorii eșalonate)^3) (%)</w:t>
            </w:r>
          </w:p>
        </w:tc>
      </w:tr>
      <w:tr w:rsidR="00487445" w14:paraId="7C0E4C37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6464" w14:textId="77777777" w:rsidR="00487445" w:rsidRDefault="00487445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R1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5139D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6785CEBC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EE68C" w14:textId="77777777" w:rsidR="00487445" w:rsidRDefault="00487445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R2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F5968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1DB19615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8E7FA" w14:textId="77777777" w:rsidR="00487445" w:rsidRDefault="00487445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R3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827F4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3A30C0A0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76052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R4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70893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612B92A4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9011" w14:textId="77777777" w:rsidR="00487445" w:rsidRDefault="00487445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R5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C320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2F955DF2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58C9F" w14:textId="77777777" w:rsidR="00487445" w:rsidRDefault="00487445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R6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090F1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4C040D96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1D213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R7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4EF7B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19C22F81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A0D68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R8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276D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1620FB9B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53676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R9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3B76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5806C4AE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125B4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R10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2D4D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0B8E50F5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41BA8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R11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5CAB5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117748DB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47A41" w14:textId="77777777" w:rsidR="00487445" w:rsidRDefault="00487445">
            <w:pPr>
              <w:jc w:val="center"/>
              <w:rPr>
                <w:rFonts w:eastAsia="SimSun"/>
                <w:b/>
                <w:bCs/>
                <w:color w:val="000000"/>
                <w:sz w:val="16"/>
              </w:rPr>
            </w:pPr>
            <w:r>
              <w:rPr>
                <w:rFonts w:eastAsia="SimSun"/>
                <w:b/>
                <w:bCs/>
                <w:color w:val="000000"/>
                <w:sz w:val="16"/>
              </w:rPr>
              <w:t>R12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F2BF" w14:textId="77777777" w:rsidR="00487445" w:rsidRDefault="00487445">
            <w:pPr>
              <w:rPr>
                <w:color w:val="000000"/>
                <w:sz w:val="16"/>
              </w:rPr>
            </w:pPr>
          </w:p>
        </w:tc>
      </w:tr>
      <w:tr w:rsidR="00487445" w14:paraId="6AE7345B" w14:textId="77777777">
        <w:trPr>
          <w:tblCellSpacing w:w="15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A744" w14:textId="77777777" w:rsidR="00487445" w:rsidRDefault="00487445">
            <w:pPr>
              <w:rPr>
                <w:color w:val="000000"/>
                <w:sz w:val="16"/>
              </w:rPr>
            </w:pPr>
            <w:r>
              <w:rPr>
                <w:rFonts w:eastAsia="SimSun"/>
                <w:color w:val="000000"/>
                <w:sz w:val="16"/>
              </w:rPr>
              <w:t>TOTAL</w:t>
            </w:r>
          </w:p>
        </w:tc>
        <w:tc>
          <w:tcPr>
            <w:tcW w:w="7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7ADE6" w14:textId="77777777" w:rsidR="00487445" w:rsidRDefault="00487445">
            <w:pPr>
              <w:rPr>
                <w:color w:val="000000"/>
                <w:sz w:val="16"/>
              </w:rPr>
            </w:pPr>
            <w:r>
              <w:rPr>
                <w:rFonts w:eastAsia="SimSun"/>
                <w:color w:val="000000"/>
                <w:sz w:val="16"/>
              </w:rPr>
              <w:t>100%</w:t>
            </w:r>
          </w:p>
        </w:tc>
      </w:tr>
    </w:tbl>
    <w:p w14:paraId="42D0852A" w14:textId="77777777" w:rsidR="00487445" w:rsidRDefault="00487445">
      <w:pPr>
        <w:ind w:firstLine="420"/>
        <w:rPr>
          <w:rFonts w:eastAsia="SimSun"/>
          <w:sz w:val="16"/>
        </w:rPr>
      </w:pPr>
      <w:r>
        <w:rPr>
          <w:rFonts w:eastAsia="SimSun"/>
          <w:vanish/>
          <w:sz w:val="16"/>
        </w:rPr>
        <w:t> ... </w:t>
      </w:r>
      <w:r>
        <w:rPr>
          <w:rFonts w:eastAsia="SimSun"/>
          <w:sz w:val="16"/>
        </w:rPr>
        <w:t xml:space="preserve">Prin prezenta cerere renunț la notificarea depusă privind intenția de a beneficia de facilitățile fiscale prevăzute de </w:t>
      </w:r>
      <w:hyperlink r:id="rId11" w:history="1">
        <w:r>
          <w:rPr>
            <w:rStyle w:val="Hyperlink"/>
            <w:rFonts w:eastAsia="SimSun"/>
            <w:color w:val="auto"/>
            <w:sz w:val="16"/>
            <w:u w:val="none"/>
          </w:rPr>
          <w:t>cap. I din Ordonanța Guvernului nr. 6/2019</w:t>
        </w:r>
      </w:hyperlink>
      <w:r>
        <w:rPr>
          <w:rFonts w:eastAsia="SimSun"/>
          <w:sz w:val="16"/>
        </w:rPr>
        <w:t xml:space="preserve"> privind instituirea unor facilități fiscale, cu modificările și completările ulterioare, sau de </w:t>
      </w:r>
      <w:hyperlink r:id="rId12" w:history="1">
        <w:r>
          <w:rPr>
            <w:rStyle w:val="Hyperlink"/>
            <w:rFonts w:eastAsia="SimSun"/>
            <w:color w:val="auto"/>
            <w:sz w:val="16"/>
            <w:u w:val="none"/>
          </w:rPr>
          <w:t>cap. II din Ordonanța de urgență a Guvernului nr. 69/2020</w:t>
        </w:r>
      </w:hyperlink>
      <w:r>
        <w:rPr>
          <w:rFonts w:eastAsia="SimSun"/>
          <w:sz w:val="16"/>
        </w:rPr>
        <w:t xml:space="preserve"> pentru modificarea și completarea </w:t>
      </w:r>
      <w:hyperlink r:id="rId13" w:history="1">
        <w:r>
          <w:rPr>
            <w:rStyle w:val="Hyperlink"/>
            <w:rFonts w:eastAsia="SimSun"/>
            <w:color w:val="auto"/>
            <w:sz w:val="16"/>
            <w:u w:val="none"/>
          </w:rPr>
          <w:t>Legii nr. 227/2015 privind Codul fiscal</w:t>
        </w:r>
      </w:hyperlink>
      <w:r>
        <w:rPr>
          <w:rFonts w:eastAsia="SimSun"/>
          <w:sz w:val="16"/>
        </w:rPr>
        <w:t>, precum și pentru instituirea unor măsuri fiscale.^4)</w:t>
      </w:r>
    </w:p>
    <w:p w14:paraId="54916AB5" w14:textId="77777777" w:rsidR="00487445" w:rsidRDefault="00487445">
      <w:pPr>
        <w:rPr>
          <w:rFonts w:eastAsia="SimSun"/>
          <w:sz w:val="16"/>
        </w:rPr>
      </w:pPr>
      <w:r>
        <w:rPr>
          <w:rFonts w:eastAsia="SimSun"/>
          <w:sz w:val="16"/>
        </w:rPr>
        <w:t xml:space="preserve"> </w:t>
      </w:r>
      <w:r>
        <w:rPr>
          <w:rFonts w:eastAsia="SimSun"/>
          <w:sz w:val="16"/>
        </w:rPr>
        <w:tab/>
        <w:t>Reprezentant legal/fiscal/împuternicit al contribuabilului:</w:t>
      </w:r>
    </w:p>
    <w:p w14:paraId="69B78269" w14:textId="77777777" w:rsidR="00487445" w:rsidRDefault="00487445">
      <w:pPr>
        <w:rPr>
          <w:rFonts w:eastAsia="SimSun"/>
          <w:sz w:val="10"/>
          <w:szCs w:val="10"/>
        </w:rPr>
      </w:pPr>
    </w:p>
    <w:p w14:paraId="4012DC1F" w14:textId="77777777" w:rsidR="00487445" w:rsidRDefault="00487445">
      <w:pPr>
        <w:rPr>
          <w:rFonts w:eastAsia="SimSun"/>
          <w:sz w:val="16"/>
        </w:rPr>
      </w:pPr>
      <w:r>
        <w:rPr>
          <w:rFonts w:eastAsia="SimSun"/>
          <w:sz w:val="16"/>
        </w:rPr>
        <w:t>Numele și prenumele: ......................................</w:t>
      </w:r>
    </w:p>
    <w:p w14:paraId="2E937345" w14:textId="77777777" w:rsidR="00487445" w:rsidRDefault="00487445">
      <w:pPr>
        <w:rPr>
          <w:rFonts w:eastAsia="SimSun"/>
          <w:sz w:val="16"/>
        </w:rPr>
      </w:pPr>
      <w:r>
        <w:rPr>
          <w:rFonts w:eastAsia="SimSun"/>
          <w:sz w:val="16"/>
        </w:rPr>
        <w:t>Calitatea .........................................................</w:t>
      </w:r>
    </w:p>
    <w:p w14:paraId="69B9E805" w14:textId="77777777" w:rsidR="00487445" w:rsidRDefault="00487445">
      <w:pPr>
        <w:rPr>
          <w:rFonts w:eastAsia="SimSun"/>
          <w:sz w:val="16"/>
        </w:rPr>
      </w:pPr>
      <w:r>
        <w:rPr>
          <w:rFonts w:eastAsia="SimSun"/>
          <w:sz w:val="16"/>
        </w:rPr>
        <w:t>Semnătura ......................................................</w:t>
      </w:r>
    </w:p>
    <w:p w14:paraId="1C06EC5F" w14:textId="77777777" w:rsidR="00487445" w:rsidRDefault="00487445">
      <w:pPr>
        <w:rPr>
          <w:rFonts w:eastAsia="SimSun"/>
          <w:sz w:val="16"/>
        </w:rPr>
      </w:pPr>
    </w:p>
    <w:p w14:paraId="50A6C935" w14:textId="77777777" w:rsidR="00487445" w:rsidRDefault="00487445">
      <w:pPr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^1) Se bifează una din situațiile descrise.</w:t>
      </w:r>
    </w:p>
    <w:p w14:paraId="2981E826" w14:textId="77777777" w:rsidR="00487445" w:rsidRDefault="00487445">
      <w:pPr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^2) Se menționează numărul de luni pentru care se dorește eșalonarea la plată, care poate fi de până la 12 luni.</w:t>
      </w:r>
    </w:p>
    <w:p w14:paraId="77B3B0E0" w14:textId="77777777" w:rsidR="00487445" w:rsidRDefault="00487445">
      <w:pPr>
        <w:rPr>
          <w:rFonts w:eastAsia="SimSun"/>
          <w:sz w:val="14"/>
          <w:szCs w:val="14"/>
        </w:rPr>
      </w:pPr>
      <w:r>
        <w:rPr>
          <w:rFonts w:eastAsia="SimSun"/>
          <w:sz w:val="14"/>
          <w:szCs w:val="14"/>
        </w:rPr>
        <w:t>^3) Procentul nu poate fi mai mic de 5% din cuantumul ratei de eșalonare la plată, reprezentând obligații fiscale principale și accesorii eșalonate.</w:t>
      </w:r>
    </w:p>
    <w:p w14:paraId="43956E9F" w14:textId="77777777" w:rsidR="00487445" w:rsidRDefault="00487445">
      <w:pPr>
        <w:rPr>
          <w:sz w:val="14"/>
          <w:szCs w:val="14"/>
        </w:rPr>
      </w:pPr>
      <w:r>
        <w:rPr>
          <w:rFonts w:eastAsia="SimSun"/>
          <w:sz w:val="14"/>
          <w:szCs w:val="14"/>
        </w:rPr>
        <w:t xml:space="preserve">^4) Aceste precizări sunt valabile pentru debitorii care au depus notificări privind intenția de a beneficia de restructurarea obligațiilor bugetare/anularea la plată a obligațiilor accesorii depusă în temeiul </w:t>
      </w:r>
      <w:hyperlink r:id="rId14" w:history="1">
        <w:r>
          <w:rPr>
            <w:rStyle w:val="Hyperlink"/>
            <w:rFonts w:eastAsia="SimSun"/>
            <w:color w:val="auto"/>
            <w:sz w:val="14"/>
            <w:szCs w:val="14"/>
            <w:u w:val="none"/>
          </w:rPr>
          <w:t>cap. I din Ordonanța Guvernului nr. 6/2019</w:t>
        </w:r>
      </w:hyperlink>
      <w:r>
        <w:rPr>
          <w:rFonts w:eastAsia="SimSun"/>
          <w:sz w:val="14"/>
          <w:szCs w:val="14"/>
        </w:rPr>
        <w:t xml:space="preserve"> privind instituirea unor facilități fiscale, cu modificările și completările ulterioare, sau </w:t>
      </w:r>
      <w:hyperlink r:id="rId15" w:history="1">
        <w:r>
          <w:rPr>
            <w:rStyle w:val="Hyperlink"/>
            <w:rFonts w:eastAsia="SimSun"/>
            <w:color w:val="auto"/>
            <w:sz w:val="14"/>
            <w:szCs w:val="14"/>
            <w:u w:val="none"/>
          </w:rPr>
          <w:t>cap. II din Ordonanța de urgență a Guvernului nr. 69/2020</w:t>
        </w:r>
      </w:hyperlink>
      <w:r>
        <w:rPr>
          <w:rFonts w:eastAsia="SimSun"/>
          <w:sz w:val="14"/>
          <w:szCs w:val="14"/>
        </w:rPr>
        <w:t xml:space="preserve"> pentru modificarea și completarea </w:t>
      </w:r>
      <w:hyperlink r:id="rId16" w:history="1">
        <w:r>
          <w:rPr>
            <w:rStyle w:val="Hyperlink"/>
            <w:rFonts w:eastAsia="SimSun"/>
            <w:color w:val="auto"/>
            <w:sz w:val="14"/>
            <w:szCs w:val="14"/>
            <w:u w:val="none"/>
          </w:rPr>
          <w:t>Legii nr. 227/2015 privind Codul fiscal</w:t>
        </w:r>
      </w:hyperlink>
      <w:r>
        <w:rPr>
          <w:rFonts w:eastAsia="SimSun"/>
          <w:sz w:val="14"/>
          <w:szCs w:val="14"/>
        </w:rPr>
        <w:t>, precum și pentru instituirea unor măsuri fiscale.</w:t>
      </w:r>
    </w:p>
    <w:sectPr w:rsidR="00487445">
      <w:pgSz w:w="11849" w:h="16781"/>
      <w:pgMar w:top="607" w:right="720" w:bottom="607" w:left="890" w:header="607" w:footer="6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"/>
  <w:drawingGridVerticalSpacing w:val="141"/>
  <w:noPunctuationKerning/>
  <w:characterSpacingControl w:val="doNotCompress"/>
  <w:savePreviewPicture/>
  <w:doNotValidateAgainstSchema/>
  <w:doNotDemarcateInvalidXml/>
  <w:compat>
    <w:spaceForUL/>
    <w:doNotLeaveBackslashAlone/>
    <w:ulTrailSpace/>
    <w:suppressSpBfAfterPgBrk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57472"/>
    <w:rsid w:val="00317095"/>
    <w:rsid w:val="00487445"/>
    <w:rsid w:val="00D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BCA77B"/>
  <w15:chartTrackingRefBased/>
  <w15:docId w15:val="{FA71421B-096D-4EB3-962D-37ABA8D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 w:cs="Verdana"/>
      <w:sz w:val="18"/>
      <w:szCs w:val="16"/>
      <w:lang w:val="en-US" w:eastAsia="zh-CN"/>
    </w:rPr>
  </w:style>
  <w:style w:type="paragraph" w:styleId="Heading1">
    <w:name w:val="heading 1"/>
    <w:basedOn w:val="Normal"/>
    <w:next w:val="Normal"/>
    <w:qFormat/>
    <w:pPr>
      <w:autoSpaceDE/>
      <w:autoSpaceDN/>
      <w:spacing w:before="100" w:beforeAutospacing="1" w:after="100" w:afterAutospacing="1"/>
      <w:outlineLvl w:val="0"/>
    </w:pPr>
    <w:rPr>
      <w:rFonts w:ascii="SimSun" w:eastAsia="SimSun" w:hAnsi="SimSun" w:cs="SimSu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autoSpaceDE/>
      <w:autoSpaceDN/>
      <w:spacing w:before="100" w:beforeAutospacing="1" w:after="100" w:afterAutospacing="1"/>
      <w:outlineLvl w:val="1"/>
    </w:pPr>
    <w:rPr>
      <w:rFonts w:ascii="SimSun" w:eastAsia="SimSun" w:hAnsi="SimSun" w:cs="SimSun" w:hint="eastAsia"/>
      <w:b/>
      <w:i/>
      <w:sz w:val="36"/>
      <w:szCs w:val="36"/>
    </w:rPr>
  </w:style>
  <w:style w:type="paragraph" w:styleId="Heading3">
    <w:name w:val="heading 3"/>
    <w:basedOn w:val="Normal"/>
    <w:next w:val="Normal"/>
    <w:qFormat/>
    <w:pPr>
      <w:autoSpaceDE/>
      <w:autoSpaceDN/>
      <w:spacing w:before="100" w:beforeAutospacing="1" w:after="100" w:afterAutospacing="1"/>
      <w:outlineLvl w:val="2"/>
    </w:pPr>
    <w:rPr>
      <w:rFonts w:ascii="SimSun" w:eastAsia="SimSun" w:hAnsi="SimSun" w:cs="SimSun" w:hint="eastAsia"/>
      <w:b/>
      <w:sz w:val="27"/>
      <w:szCs w:val="27"/>
    </w:rPr>
  </w:style>
  <w:style w:type="paragraph" w:styleId="Heading4">
    <w:name w:val="heading 4"/>
    <w:basedOn w:val="Normal"/>
    <w:next w:val="Normal"/>
    <w:qFormat/>
    <w:pPr>
      <w:autoSpaceDE/>
      <w:autoSpaceDN/>
      <w:spacing w:before="100" w:beforeAutospacing="1" w:after="100" w:afterAutospacing="1"/>
      <w:outlineLvl w:val="3"/>
    </w:pPr>
    <w:rPr>
      <w:rFonts w:ascii="SimSun" w:eastAsia="SimSun" w:hAnsi="SimSun" w:cs="SimSun" w:hint="eastAsia"/>
      <w:b/>
      <w:sz w:val="24"/>
      <w:szCs w:val="24"/>
    </w:rPr>
  </w:style>
  <w:style w:type="paragraph" w:styleId="Heading5">
    <w:name w:val="heading 5"/>
    <w:basedOn w:val="Normal"/>
    <w:next w:val="Normal"/>
    <w:qFormat/>
    <w:pPr>
      <w:autoSpaceDE/>
      <w:autoSpaceDN/>
      <w:spacing w:before="100" w:beforeAutospacing="1" w:after="100" w:afterAutospacing="1"/>
      <w:outlineLvl w:val="4"/>
    </w:pPr>
    <w:rPr>
      <w:rFonts w:ascii="SimSun" w:eastAsia="SimSun" w:hAnsi="SimSun" w:cs="SimSun" w:hint="eastAsia"/>
      <w:b/>
      <w:i/>
      <w:sz w:val="20"/>
      <w:szCs w:val="20"/>
    </w:rPr>
  </w:style>
  <w:style w:type="paragraph" w:styleId="Heading6">
    <w:name w:val="heading 6"/>
    <w:basedOn w:val="Normal"/>
    <w:next w:val="Normal"/>
    <w:qFormat/>
    <w:pPr>
      <w:autoSpaceDE/>
      <w:autoSpaceDN/>
      <w:spacing w:before="100" w:beforeAutospacing="1" w:after="100" w:afterAutospacing="1"/>
      <w:outlineLvl w:val="5"/>
    </w:pPr>
    <w:rPr>
      <w:rFonts w:ascii="SimSun" w:eastAsia="SimSun" w:hAnsi="SimSun" w:cs="SimSun" w:hint="eastAsia"/>
      <w:b/>
      <w:sz w:val="15"/>
      <w:szCs w:val="15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pubbdy1">
    <w:name w:val="s_pub_bdy1"/>
    <w:rPr>
      <w:rFonts w:ascii="Verdana" w:hAnsi="Verdana" w:cs="Verdana" w:hint="default"/>
      <w:b/>
      <w:color w:val="24689B"/>
      <w:sz w:val="21"/>
      <w:szCs w:val="21"/>
    </w:rPr>
  </w:style>
  <w:style w:type="character" w:customStyle="1" w:styleId="semtbdy1">
    <w:name w:val="s_emt_bdy1"/>
    <w:rPr>
      <w:rFonts w:ascii="Verdana" w:hAnsi="Verdana" w:cs="Verdana" w:hint="default"/>
      <w:b/>
      <w:color w:val="006400"/>
      <w:sz w:val="18"/>
      <w:szCs w:val="18"/>
    </w:rPr>
  </w:style>
  <w:style w:type="character" w:customStyle="1" w:styleId="slitttl1">
    <w:name w:val="s_lit_ttl1"/>
    <w:rPr>
      <w:rFonts w:ascii="Verdana" w:hAnsi="Verdana" w:cs="Verdana" w:hint="default"/>
      <w:b/>
      <w:color w:val="8B0000"/>
    </w:rPr>
  </w:style>
  <w:style w:type="character" w:customStyle="1" w:styleId="spar1">
    <w:name w:val="s_par1"/>
  </w:style>
  <w:style w:type="paragraph" w:customStyle="1" w:styleId="sartden">
    <w:name w:val="s_art_den"/>
    <w:basedOn w:val="Normal"/>
    <w:pPr>
      <w:autoSpaceDE/>
      <w:autoSpaceDN/>
    </w:pPr>
    <w:rPr>
      <w:rFonts w:eastAsia="SimSun"/>
      <w:b/>
      <w:color w:val="24689B"/>
      <w:sz w:val="19"/>
      <w:szCs w:val="19"/>
    </w:rPr>
  </w:style>
  <w:style w:type="paragraph" w:customStyle="1" w:styleId="snccshort">
    <w:name w:val="s_ncc_short"/>
    <w:basedOn w:val="Normal"/>
    <w:pPr>
      <w:autoSpaceDE/>
      <w:autoSpaceDN/>
    </w:pPr>
    <w:rPr>
      <w:rFonts w:ascii="Arial" w:eastAsia="SimSun" w:hAnsi="Arial" w:cs="Arial"/>
      <w:vanish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="SimSun"/>
      <w:b/>
      <w:color w:val="333333"/>
      <w:sz w:val="19"/>
      <w:szCs w:val="19"/>
    </w:rPr>
  </w:style>
  <w:style w:type="paragraph" w:customStyle="1" w:styleId="snccpar">
    <w:name w:val="s_ncc_par"/>
    <w:basedOn w:val="Normal"/>
    <w:pPr>
      <w:autoSpaceDE/>
      <w:autoSpaceDN/>
    </w:pPr>
    <w:rPr>
      <w:rFonts w:eastAsia="SimSun"/>
      <w:color w:val="808080"/>
      <w:sz w:val="16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sref">
    <w:name w:val="s_ref"/>
    <w:basedOn w:val="Normal"/>
    <w:pPr>
      <w:autoSpaceDE/>
      <w:autoSpaceDN/>
      <w:jc w:val="center"/>
    </w:pPr>
    <w:rPr>
      <w:rFonts w:ascii="SimSun" w:eastAsia="SimSun" w:hAnsi="SimSun" w:cs="SimSun"/>
      <w:sz w:val="24"/>
      <w:szCs w:val="24"/>
    </w:rPr>
  </w:style>
  <w:style w:type="paragraph" w:customStyle="1" w:styleId="stdvalignbootom">
    <w:name w:val="s_td_v_align_bootom"/>
    <w:basedOn w:val="Normal"/>
    <w:pPr>
      <w:autoSpaceDE/>
      <w:autoSpaceDN/>
      <w:textAlignment w:val="bottom"/>
    </w:pPr>
    <w:rPr>
      <w:rFonts w:ascii="SimSun" w:eastAsia="SimSun" w:hAnsi="SimSun" w:cs="SimSun"/>
      <w:sz w:val="24"/>
      <w:szCs w:val="24"/>
    </w:rPr>
  </w:style>
  <w:style w:type="paragraph" w:customStyle="1" w:styleId="small">
    <w:name w:val="small"/>
    <w:basedOn w:val="Normal"/>
    <w:pPr>
      <w:autoSpaceDE/>
      <w:autoSpaceDN/>
    </w:pPr>
    <w:rPr>
      <w:sz w:val="2"/>
      <w:szCs w:val="2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SimSun" w:eastAsia="SimSun" w:hAnsi="SimSun" w:cs="SimSun"/>
      <w:sz w:val="24"/>
      <w:szCs w:val="24"/>
    </w:rPr>
  </w:style>
  <w:style w:type="paragraph" w:customStyle="1" w:styleId="spubbdy">
    <w:name w:val="s_pub_bdy"/>
    <w:basedOn w:val="Normal"/>
    <w:pPr>
      <w:autoSpaceDE/>
      <w:autoSpaceDN/>
    </w:pPr>
    <w:rPr>
      <w:rFonts w:eastAsia="SimSun"/>
      <w:b/>
      <w:color w:val="24689B"/>
      <w:sz w:val="21"/>
      <w:szCs w:val="21"/>
    </w:rPr>
  </w:style>
  <w:style w:type="paragraph" w:customStyle="1" w:styleId="slgd">
    <w:name w:val="s_lgd"/>
    <w:basedOn w:val="Normal"/>
    <w:pPr>
      <w:autoSpaceDE/>
      <w:autoSpaceDN/>
    </w:pPr>
    <w:rPr>
      <w:rFonts w:ascii="SimSun" w:eastAsia="SimSun" w:hAnsi="SimSun" w:cs="SimSun"/>
      <w:color w:val="24689B"/>
      <w:sz w:val="24"/>
      <w:szCs w:val="24"/>
      <w:u w:val="single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</w:pPr>
    <w:rPr>
      <w:rFonts w:ascii="SimSun" w:eastAsia="SimSun" w:hAnsi="SimSun" w:cs="SimSun"/>
      <w:sz w:val="24"/>
      <w:szCs w:val="24"/>
    </w:rPr>
  </w:style>
  <w:style w:type="paragraph" w:customStyle="1" w:styleId="stdvalignmiddle">
    <w:name w:val="s_td_v_align_middle"/>
    <w:basedOn w:val="Normal"/>
    <w:pPr>
      <w:autoSpaceDE/>
      <w:autoSpaceDN/>
      <w:textAlignment w:val="center"/>
    </w:pPr>
    <w:rPr>
      <w:rFonts w:ascii="SimSun" w:eastAsia="SimSun" w:hAnsi="SimSun" w:cs="SimSu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tdhaligncenter">
    <w:name w:val="s_td_h_align_center"/>
    <w:basedOn w:val="Normal"/>
    <w:pPr>
      <w:autoSpaceDE/>
      <w:autoSpaceDN/>
      <w:jc w:val="center"/>
    </w:pPr>
    <w:rPr>
      <w:rFonts w:ascii="SimSun" w:eastAsia="SimSun" w:hAnsi="SimSun" w:cs="SimSun"/>
      <w:sz w:val="24"/>
      <w:szCs w:val="24"/>
    </w:rPr>
  </w:style>
  <w:style w:type="paragraph" w:customStyle="1" w:styleId="sporttl">
    <w:name w:val="s_por_ttl"/>
    <w:basedOn w:val="Normal"/>
    <w:pPr>
      <w:autoSpaceDE/>
      <w:autoSpaceDN/>
    </w:pPr>
    <w:rPr>
      <w:rFonts w:eastAsia="SimSun"/>
      <w:b/>
      <w:color w:val="8B0000"/>
      <w:sz w:val="21"/>
      <w:szCs w:val="21"/>
    </w:rPr>
  </w:style>
  <w:style w:type="paragraph" w:customStyle="1" w:styleId="semt">
    <w:name w:val="s_emt"/>
    <w:basedOn w:val="Normal"/>
    <w:pPr>
      <w:autoSpaceDE/>
      <w:autoSpaceDN/>
      <w:ind w:left="144"/>
    </w:pPr>
    <w:rPr>
      <w:rFonts w:ascii="SimSun" w:eastAsia="SimSun" w:hAnsi="SimSun" w:cs="SimSun"/>
      <w:sz w:val="24"/>
      <w:szCs w:val="24"/>
    </w:rPr>
  </w:style>
  <w:style w:type="paragraph" w:customStyle="1" w:styleId="stdhalignright">
    <w:name w:val="s_td_h_align_right"/>
    <w:basedOn w:val="Normal"/>
    <w:pPr>
      <w:autoSpaceDE/>
      <w:autoSpaceDN/>
      <w:jc w:val="right"/>
    </w:pPr>
    <w:rPr>
      <w:rFonts w:ascii="SimSun" w:eastAsia="SimSun" w:hAnsi="SimSun" w:cs="SimSun"/>
      <w:sz w:val="24"/>
      <w:szCs w:val="24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="SimSun"/>
      <w:b/>
      <w:color w:val="006400"/>
      <w:sz w:val="27"/>
      <w:szCs w:val="27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="SimSun"/>
      <w:b/>
      <w:color w:val="8B0000"/>
      <w:sz w:val="30"/>
      <w:szCs w:val="30"/>
    </w:rPr>
  </w:style>
  <w:style w:type="paragraph" w:customStyle="1" w:styleId="scit">
    <w:name w:val="s_cit"/>
    <w:basedOn w:val="Normal"/>
    <w:pPr>
      <w:shd w:val="clear" w:color="auto" w:fill="FFFFE0"/>
      <w:autoSpaceDE/>
      <w:autoSpaceDN/>
      <w:spacing w:before="144" w:after="144"/>
      <w:ind w:left="144" w:right="144"/>
    </w:pPr>
    <w:rPr>
      <w:rFonts w:ascii="SimSun" w:eastAsia="SimSun" w:hAnsi="SimSun" w:cs="SimSun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SimSun" w:eastAsia="SimSun" w:hAnsi="SimSun" w:cs="SimSun" w:hint="eastAsia"/>
      <w:sz w:val="24"/>
      <w:szCs w:val="24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8" w:color="FEFEFE"/>
        <w:bottom w:val="dotted" w:sz="6" w:space="0" w:color="FEFEFE"/>
        <w:right w:val="dotted" w:sz="6" w:space="0" w:color="FEFEFE"/>
      </w:pBdr>
      <w:autoSpaceDE/>
      <w:autoSpaceDN/>
    </w:pPr>
    <w:rPr>
      <w:rFonts w:ascii="SimSun" w:eastAsia="SimSun" w:hAnsi="SimSun" w:cs="SimSun"/>
      <w:sz w:val="24"/>
      <w:szCs w:val="24"/>
    </w:rPr>
  </w:style>
  <w:style w:type="paragraph" w:customStyle="1" w:styleId="slinttl">
    <w:name w:val="s_lin_ttl"/>
    <w:basedOn w:val="Normal"/>
    <w:pPr>
      <w:autoSpaceDE/>
      <w:autoSpaceDN/>
    </w:pPr>
    <w:rPr>
      <w:rFonts w:eastAsia="SimSun"/>
      <w:b/>
      <w:color w:val="24689B"/>
      <w:sz w:val="21"/>
      <w:szCs w:val="21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SimSun" w:eastAsia="SimSun" w:hAnsi="SimSun" w:cs="SimSun"/>
      <w:sz w:val="24"/>
      <w:szCs w:val="24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="SimSun"/>
      <w:b/>
      <w:color w:val="000000"/>
      <w:sz w:val="21"/>
      <w:szCs w:val="21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SimSun" w:eastAsia="SimSun" w:hAnsi="SimSun" w:cs="SimSun"/>
      <w:sz w:val="24"/>
      <w:szCs w:val="24"/>
    </w:rPr>
  </w:style>
  <w:style w:type="paragraph" w:customStyle="1" w:styleId="snccttl">
    <w:name w:val="s_ncc_ttl"/>
    <w:basedOn w:val="Normal"/>
    <w:pPr>
      <w:autoSpaceDE/>
      <w:autoSpaceDN/>
    </w:pPr>
    <w:rPr>
      <w:rFonts w:eastAsia="SimSun"/>
      <w:b/>
      <w:color w:val="24689B"/>
      <w:sz w:val="19"/>
      <w:szCs w:val="19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="SimSun"/>
      <w:b/>
      <w:color w:val="000000"/>
      <w:sz w:val="21"/>
      <w:szCs w:val="21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</w:pPr>
    <w:rPr>
      <w:rFonts w:ascii="SimSun" w:eastAsia="SimSun" w:hAnsi="SimSun" w:cs="SimSun"/>
      <w:sz w:val="24"/>
      <w:szCs w:val="24"/>
    </w:rPr>
  </w:style>
  <w:style w:type="paragraph" w:customStyle="1" w:styleId="stdvaligntop">
    <w:name w:val="s_td_v_align_top"/>
    <w:basedOn w:val="Normal"/>
    <w:pPr>
      <w:autoSpaceDE/>
      <w:autoSpaceDN/>
      <w:textAlignment w:val="top"/>
    </w:pPr>
    <w:rPr>
      <w:rFonts w:ascii="SimSun" w:eastAsia="SimSun" w:hAnsi="SimSun" w:cs="SimSun"/>
      <w:sz w:val="24"/>
      <w:szCs w:val="24"/>
    </w:rPr>
  </w:style>
  <w:style w:type="paragraph" w:customStyle="1" w:styleId="sapnttl">
    <w:name w:val="s_apn_ttl"/>
    <w:basedOn w:val="Normal"/>
    <w:pPr>
      <w:autoSpaceDE/>
      <w:autoSpaceDN/>
    </w:pPr>
    <w:rPr>
      <w:rFonts w:eastAsia="SimSun"/>
      <w:b/>
      <w:color w:val="24689B"/>
      <w:sz w:val="19"/>
      <w:szCs w:val="19"/>
    </w:rPr>
  </w:style>
  <w:style w:type="paragraph" w:customStyle="1" w:styleId="ssmnpar">
    <w:name w:val="s_smn_par"/>
    <w:basedOn w:val="Normal"/>
    <w:pPr>
      <w:autoSpaceDE/>
      <w:autoSpaceDN/>
      <w:jc w:val="center"/>
    </w:pPr>
    <w:rPr>
      <w:rFonts w:eastAsia="SimSun"/>
      <w:b/>
      <w:color w:val="24689B"/>
      <w:sz w:val="16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SimSun" w:eastAsia="SimSun" w:hAnsi="SimSun" w:cs="SimSun"/>
      <w:sz w:val="24"/>
      <w:szCs w:val="24"/>
    </w:rPr>
  </w:style>
  <w:style w:type="paragraph" w:customStyle="1" w:styleId="slitttl">
    <w:name w:val="s_lit_ttl"/>
    <w:basedOn w:val="Normal"/>
    <w:pPr>
      <w:autoSpaceDE/>
      <w:autoSpaceDN/>
    </w:pPr>
    <w:rPr>
      <w:rFonts w:eastAsia="SimSun"/>
      <w:b/>
      <w:color w:val="8B0000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SimSun" w:eastAsia="SimSun" w:hAnsi="SimSun" w:cs="SimSun"/>
      <w:sz w:val="24"/>
      <w:szCs w:val="24"/>
    </w:rPr>
  </w:style>
  <w:style w:type="paragraph" w:customStyle="1" w:styleId="slge">
    <w:name w:val="s_lge"/>
    <w:basedOn w:val="Normal"/>
    <w:pPr>
      <w:autoSpaceDE/>
      <w:autoSpaceDN/>
    </w:pPr>
    <w:rPr>
      <w:rFonts w:ascii="SimSun" w:eastAsia="SimSun" w:hAnsi="SimSun" w:cs="SimSun"/>
      <w:color w:val="24689B"/>
      <w:sz w:val="24"/>
      <w:szCs w:val="24"/>
      <w:u w:val="single"/>
    </w:rPr>
  </w:style>
  <w:style w:type="paragraph" w:customStyle="1" w:styleId="ssmn">
    <w:name w:val="s_smn"/>
    <w:basedOn w:val="Normal"/>
    <w:pPr>
      <w:autoSpaceDE/>
      <w:autoSpaceDN/>
      <w:jc w:val="center"/>
    </w:pPr>
    <w:rPr>
      <w:rFonts w:ascii="SimSun" w:eastAsia="SimSun" w:hAnsi="SimSun" w:cs="SimSu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ntattl">
    <w:name w:val="s_nta_ttl"/>
    <w:basedOn w:val="Normal"/>
    <w:pPr>
      <w:autoSpaceDE/>
      <w:autoSpaceDN/>
    </w:pPr>
    <w:rPr>
      <w:rFonts w:eastAsia="SimSun"/>
      <w:b/>
      <w:color w:val="24689B"/>
      <w:sz w:val="19"/>
      <w:szCs w:val="19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="SimSun"/>
      <w:b/>
      <w:color w:val="006400"/>
      <w:sz w:val="27"/>
      <w:szCs w:val="27"/>
    </w:rPr>
  </w:style>
  <w:style w:type="paragraph" w:customStyle="1" w:styleId="ssbcttl">
    <w:name w:val="s_sbc_ttl"/>
    <w:basedOn w:val="Normal"/>
    <w:pPr>
      <w:autoSpaceDE/>
      <w:autoSpaceDN/>
    </w:pPr>
    <w:rPr>
      <w:rFonts w:eastAsia="SimSun"/>
      <w:b/>
      <w:color w:val="000000"/>
      <w:sz w:val="22"/>
      <w:szCs w:val="22"/>
    </w:rPr>
  </w:style>
  <w:style w:type="paragraph" w:customStyle="1" w:styleId="ssbcden">
    <w:name w:val="s_sbc_den"/>
    <w:basedOn w:val="Normal"/>
    <w:pPr>
      <w:autoSpaceDE/>
      <w:autoSpaceDN/>
    </w:pPr>
    <w:rPr>
      <w:rFonts w:eastAsia="SimSun"/>
      <w:b/>
      <w:color w:val="000000"/>
      <w:sz w:val="22"/>
      <w:szCs w:val="22"/>
    </w:rPr>
  </w:style>
  <w:style w:type="paragraph" w:customStyle="1" w:styleId="semtttl">
    <w:name w:val="s_emt_ttl"/>
    <w:basedOn w:val="Normal"/>
    <w:pPr>
      <w:autoSpaceDE/>
      <w:autoSpaceDN/>
    </w:pPr>
    <w:rPr>
      <w:rFonts w:ascii="Arial" w:eastAsia="SimSun" w:hAnsi="Arial" w:cs="Arial"/>
      <w:b/>
      <w:color w:val="000000"/>
      <w:sz w:val="21"/>
      <w:szCs w:val="21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SimSun" w:eastAsia="SimSun" w:hAnsi="SimSun" w:cs="SimSun"/>
      <w:sz w:val="24"/>
      <w:szCs w:val="24"/>
    </w:rPr>
  </w:style>
  <w:style w:type="paragraph" w:customStyle="1" w:styleId="sblcttl">
    <w:name w:val="s_blc_ttl"/>
    <w:basedOn w:val="Normal"/>
    <w:pPr>
      <w:autoSpaceDE/>
      <w:autoSpaceDN/>
    </w:pPr>
    <w:rPr>
      <w:rFonts w:eastAsia="SimSun"/>
      <w:b/>
      <w:color w:val="8B0000"/>
      <w:sz w:val="21"/>
      <w:szCs w:val="21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="SimSun"/>
      <w:b/>
      <w:color w:val="006400"/>
      <w:sz w:val="27"/>
      <w:szCs w:val="27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="SimSun"/>
      <w:b/>
      <w:color w:val="006400"/>
      <w:sz w:val="27"/>
      <w:szCs w:val="27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="SimSun"/>
      <w:b/>
      <w:color w:val="A52A2A"/>
      <w:sz w:val="24"/>
      <w:szCs w:val="24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ind w:right="72"/>
    </w:pPr>
    <w:rPr>
      <w:rFonts w:ascii="Arial" w:eastAsia="SimSun" w:hAnsi="Arial" w:cs="Arial"/>
      <w:vanish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="SimSun" w:hAnsi="Arial" w:cs="Arial"/>
      <w:b/>
      <w:color w:val="000000"/>
      <w:sz w:val="21"/>
      <w:szCs w:val="21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="SimSun"/>
      <w:b/>
      <w:color w:val="000000"/>
      <w:sz w:val="22"/>
      <w:szCs w:val="22"/>
    </w:rPr>
  </w:style>
  <w:style w:type="paragraph" w:customStyle="1" w:styleId="sartttl">
    <w:name w:val="s_art_ttl"/>
    <w:basedOn w:val="Normal"/>
    <w:pPr>
      <w:autoSpaceDE/>
      <w:autoSpaceDN/>
    </w:pPr>
    <w:rPr>
      <w:rFonts w:eastAsia="SimSun"/>
      <w:b/>
      <w:color w:val="24689B"/>
      <w:sz w:val="19"/>
      <w:szCs w:val="19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SimSun" w:eastAsia="SimSun" w:hAnsi="SimSun" w:cs="SimSun"/>
      <w:sz w:val="24"/>
      <w:szCs w:val="24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="SimSun"/>
      <w:b/>
      <w:color w:val="24689B"/>
      <w:sz w:val="19"/>
      <w:szCs w:val="19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</w:pPr>
    <w:rPr>
      <w:rFonts w:ascii="Arial" w:eastAsia="SimSun" w:hAnsi="Arial" w:cs="Arial"/>
      <w:vanish/>
      <w:sz w:val="15"/>
      <w:szCs w:val="15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="SimSun"/>
      <w:b/>
      <w:color w:val="24689B"/>
      <w:sz w:val="19"/>
      <w:szCs w:val="19"/>
    </w:rPr>
  </w:style>
  <w:style w:type="paragraph" w:customStyle="1" w:styleId="smrc">
    <w:name w:val="s_mrc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0FFFF"/>
      <w:autoSpaceDE/>
      <w:autoSpaceDN/>
    </w:pPr>
    <w:rPr>
      <w:rFonts w:ascii="SimSun" w:eastAsia="SimSun" w:hAnsi="SimSun" w:cs="SimSun"/>
      <w:sz w:val="24"/>
      <w:szCs w:val="24"/>
    </w:rPr>
  </w:style>
  <w:style w:type="paragraph" w:customStyle="1" w:styleId="semtbdy">
    <w:name w:val="s_emt_bdy"/>
    <w:basedOn w:val="Normal"/>
    <w:pPr>
      <w:autoSpaceDE/>
      <w:autoSpaceDN/>
    </w:pPr>
    <w:rPr>
      <w:rFonts w:eastAsia="SimSun"/>
      <w:b/>
      <w:color w:val="006400"/>
      <w:szCs w:val="18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="SimSun"/>
      <w:b/>
      <w:color w:val="000000"/>
      <w:sz w:val="22"/>
      <w:szCs w:val="22"/>
    </w:rPr>
  </w:style>
  <w:style w:type="paragraph" w:customStyle="1" w:styleId="sporden">
    <w:name w:val="s_por_den"/>
    <w:basedOn w:val="Normal"/>
    <w:pPr>
      <w:autoSpaceDE/>
      <w:autoSpaceDN/>
    </w:pPr>
    <w:rPr>
      <w:rFonts w:eastAsia="SimSun"/>
      <w:b/>
      <w:color w:val="8B0000"/>
      <w:sz w:val="21"/>
      <w:szCs w:val="21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="SimSun"/>
      <w:b/>
      <w:color w:val="8B0000"/>
      <w:sz w:val="25"/>
      <w:szCs w:val="25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="SimSun"/>
      <w:b/>
      <w:color w:val="A52A2A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</w:pPr>
    <w:rPr>
      <w:rFonts w:ascii="Arial" w:eastAsia="SimSun" w:hAnsi="Arial" w:cs="Arial"/>
      <w:vanish/>
      <w:sz w:val="15"/>
      <w:szCs w:val="15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</w:pPr>
    <w:rPr>
      <w:rFonts w:ascii="SimSun" w:eastAsia="SimSun" w:hAnsi="SimSun" w:cs="SimSun"/>
      <w:i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pctttl">
    <w:name w:val="s_pct_ttl"/>
    <w:basedOn w:val="Normal"/>
    <w:pPr>
      <w:autoSpaceDE/>
      <w:autoSpaceDN/>
    </w:pPr>
    <w:rPr>
      <w:rFonts w:eastAsia="SimSun"/>
      <w:b/>
      <w:color w:val="8B0000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</w:pPr>
    <w:rPr>
      <w:rFonts w:ascii="Arial" w:eastAsia="SimSun" w:hAnsi="Arial" w:cs="Arial"/>
      <w:vanish/>
      <w:sz w:val="15"/>
      <w:szCs w:val="15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apnden">
    <w:name w:val="s_apn_den"/>
    <w:basedOn w:val="Normal"/>
    <w:pPr>
      <w:autoSpaceDE/>
      <w:autoSpaceDN/>
    </w:pPr>
    <w:rPr>
      <w:rFonts w:eastAsia="SimSun"/>
      <w:b/>
      <w:color w:val="24689B"/>
      <w:sz w:val="19"/>
      <w:szCs w:val="19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refttl">
    <w:name w:val="s_ref_ttl"/>
    <w:basedOn w:val="Normal"/>
    <w:pPr>
      <w:autoSpaceDE/>
      <w:autoSpaceDN/>
    </w:pPr>
    <w:rPr>
      <w:rFonts w:ascii="verdcana" w:eastAsia="verdcana" w:hAnsi="verdcana" w:cs="verdcana"/>
      <w:b/>
      <w:color w:val="24689B"/>
      <w:sz w:val="19"/>
      <w:szCs w:val="19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</w:pPr>
    <w:rPr>
      <w:rFonts w:ascii="Arial" w:eastAsia="SimSun" w:hAnsi="Arial" w:cs="Arial"/>
      <w:vanish/>
      <w:sz w:val="15"/>
      <w:szCs w:val="15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="SimSun"/>
      <w:b/>
      <w:color w:val="8B0000"/>
      <w:sz w:val="25"/>
      <w:szCs w:val="25"/>
    </w:rPr>
  </w:style>
  <w:style w:type="paragraph" w:customStyle="1" w:styleId="sntapar">
    <w:name w:val="s_nta_par"/>
    <w:basedOn w:val="Normal"/>
    <w:pPr>
      <w:autoSpaceDE/>
      <w:autoSpaceDN/>
    </w:pPr>
    <w:rPr>
      <w:rFonts w:eastAsia="SimSun"/>
      <w:color w:val="000000"/>
      <w:sz w:val="16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alnttl">
    <w:name w:val="s_aln_ttl"/>
    <w:basedOn w:val="Normal"/>
    <w:pPr>
      <w:autoSpaceDE/>
      <w:autoSpaceDN/>
    </w:pPr>
    <w:rPr>
      <w:rFonts w:eastAsia="SimSun"/>
      <w:b/>
      <w:color w:val="8B0000"/>
      <w:sz w:val="24"/>
      <w:szCs w:val="24"/>
    </w:rPr>
  </w:style>
  <w:style w:type="paragraph" w:customStyle="1" w:styleId="slgi">
    <w:name w:val="s_lgi"/>
    <w:basedOn w:val="Normal"/>
    <w:pPr>
      <w:autoSpaceDE/>
      <w:autoSpaceDN/>
    </w:pPr>
    <w:rPr>
      <w:rFonts w:ascii="SimSun" w:eastAsia="SimSun" w:hAnsi="SimSun" w:cs="SimSun"/>
      <w:color w:val="006400"/>
      <w:sz w:val="24"/>
      <w:szCs w:val="24"/>
      <w:u w:val="single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tdnoborder">
    <w:name w:val="s_td_no_border"/>
    <w:basedOn w:val="Normal"/>
    <w:pPr>
      <w:autoSpaceDE/>
      <w:autoSpaceDN/>
    </w:pPr>
    <w:rPr>
      <w:rFonts w:ascii="SimSun" w:eastAsia="SimSun" w:hAnsi="SimSun" w:cs="SimSu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SimSun" w:eastAsia="SimSun" w:hAnsi="SimSun" w:cs="SimSu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</w:pPr>
    <w:rPr>
      <w:rFonts w:ascii="Arial" w:eastAsia="SimSun" w:hAnsi="Arial" w:cs="Arial"/>
      <w:vanish/>
      <w:sz w:val="24"/>
      <w:szCs w:val="24"/>
    </w:rPr>
  </w:style>
  <w:style w:type="paragraph" w:customStyle="1" w:styleId="stdhalignleft">
    <w:name w:val="s_td_h_align_left"/>
    <w:basedOn w:val="Normal"/>
    <w:pPr>
      <w:autoSpaceDE/>
      <w:autoSpaceDN/>
    </w:pPr>
    <w:rPr>
      <w:rFonts w:ascii="SimSun" w:eastAsia="SimSun" w:hAnsi="SimSun" w:cs="SimSun"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31726" TargetMode="External"/><Relationship Id="rId13" Type="http://schemas.openxmlformats.org/officeDocument/2006/relationships/hyperlink" Target="http://legislatie.just.ro/Public/DetaliiDocumentAfis/2322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31726" TargetMode="External"/><Relationship Id="rId12" Type="http://schemas.openxmlformats.org/officeDocument/2006/relationships/hyperlink" Target="http://legislatie.just.ro/Public/DetaliiDocumentAfis/2255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islatie.just.ro/Public/DetaliiDocumentAfis/232291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16295" TargetMode="External"/><Relationship Id="rId11" Type="http://schemas.openxmlformats.org/officeDocument/2006/relationships/hyperlink" Target="http://legislatie.just.ro/Public/DetaliiDocumentAfis/231383" TargetMode="External"/><Relationship Id="rId5" Type="http://schemas.openxmlformats.org/officeDocument/2006/relationships/hyperlink" Target="http://legislatie.just.ro/Public/DetaliiDocumentAfis/233421" TargetMode="External"/><Relationship Id="rId15" Type="http://schemas.openxmlformats.org/officeDocument/2006/relationships/hyperlink" Target="http://legislatie.just.ro/Public/DetaliiDocumentAfis/225588" TargetMode="External"/><Relationship Id="rId10" Type="http://schemas.openxmlformats.org/officeDocument/2006/relationships/hyperlink" Target="http://legislatie.just.ro/Public/DetaliiDocumentAfis/231726" TargetMode="External"/><Relationship Id="rId4" Type="http://schemas.openxmlformats.org/officeDocument/2006/relationships/hyperlink" Target="http://legislatie.just.ro/Public/DetaliiDocumentAfis/231726" TargetMode="External"/><Relationship Id="rId9" Type="http://schemas.openxmlformats.org/officeDocument/2006/relationships/hyperlink" Target="http://legislatie.just.ro/Public/DetaliiDocumentAfis/231726" TargetMode="External"/><Relationship Id="rId14" Type="http://schemas.openxmlformats.org/officeDocument/2006/relationships/hyperlink" Target="http://legislatie.just.ro/Public/DetaliiDocumentAfis/23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4959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PROCEDURĂ din 19 septembrie 2019</vt:lpstr>
    </vt:vector>
  </TitlesOfParts>
  <Manager/>
  <Company/>
  <LinksUpToDate>false</LinksUpToDate>
  <CharactersWithSpaces>5802</CharactersWithSpaces>
  <SharedDoc>false</SharedDoc>
  <HLinks>
    <vt:vector size="78" baseType="variant"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>http://legislatie.just.ro/Public/DetaliiDocumentAfis/232291</vt:lpwstr>
      </vt:variant>
      <vt:variant>
        <vt:lpwstr/>
      </vt:variant>
      <vt:variant>
        <vt:i4>6750269</vt:i4>
      </vt:variant>
      <vt:variant>
        <vt:i4>33</vt:i4>
      </vt:variant>
      <vt:variant>
        <vt:i4>0</vt:i4>
      </vt:variant>
      <vt:variant>
        <vt:i4>5</vt:i4>
      </vt:variant>
      <vt:variant>
        <vt:lpwstr>http://legislatie.just.ro/Public/DetaliiDocumentAfis/225588</vt:lpwstr>
      </vt:variant>
      <vt:variant>
        <vt:lpwstr/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>http://legislatie.just.ro/Public/DetaliiDocumentAfis/231383</vt:lpwstr>
      </vt:variant>
      <vt:variant>
        <vt:lpwstr/>
      </vt:variant>
      <vt:variant>
        <vt:i4>6357051</vt:i4>
      </vt:variant>
      <vt:variant>
        <vt:i4>27</vt:i4>
      </vt:variant>
      <vt:variant>
        <vt:i4>0</vt:i4>
      </vt:variant>
      <vt:variant>
        <vt:i4>5</vt:i4>
      </vt:variant>
      <vt:variant>
        <vt:lpwstr>http://legislatie.just.ro/Public/DetaliiDocumentAfis/232291</vt:lpwstr>
      </vt:variant>
      <vt:variant>
        <vt:lpwstr/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http://legislatie.just.ro/Public/DetaliiDocumentAfis/225588</vt:lpwstr>
      </vt:variant>
      <vt:variant>
        <vt:lpwstr/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>http://legislatie.just.ro/Public/DetaliiDocumentAfis/231383</vt:lpwstr>
      </vt:variant>
      <vt:variant>
        <vt:lpwstr/>
      </vt:variant>
      <vt:variant>
        <vt:i4>6881342</vt:i4>
      </vt:variant>
      <vt:variant>
        <vt:i4>18</vt:i4>
      </vt:variant>
      <vt:variant>
        <vt:i4>0</vt:i4>
      </vt:variant>
      <vt:variant>
        <vt:i4>5</vt:i4>
      </vt:variant>
      <vt:variant>
        <vt:lpwstr>http://legislatie.just.ro/Public/DetaliiDocumentAfis/231726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http://legislatie.just.ro/Public/DetaliiDocumentAfis/231726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http://legislatie.just.ro/Public/DetaliiDocumentAfis/231726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http://legislatie.just.ro/Public/DetaliiDocumentAfis/231726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http://legislatie.just.ro/Public/DetaliiDocumentAfis/216295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http://legislatie.just.ro/Public/DetaliiDocumentAfis/233421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http://legislatie.just.ro/Public/DetaliiDocumentAfis/231726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PROCEDURĂ din 19 septembrie 2019</dc:title>
  <dc:subject/>
  <dc:creator>gratiela</dc:creator>
  <cp:keywords/>
  <dc:description/>
  <cp:lastModifiedBy>Stelian Trandafir</cp:lastModifiedBy>
  <cp:revision>2</cp:revision>
  <cp:lastPrinted>2020-11-23T07:12:00Z</cp:lastPrinted>
  <dcterms:created xsi:type="dcterms:W3CDTF">2020-11-27T08:20:00Z</dcterms:created>
  <dcterms:modified xsi:type="dcterms:W3CDTF">2020-11-27T08:20:00Z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